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AD2" w:rsidRPr="00A37AD2" w:rsidRDefault="00A37AD2" w:rsidP="00A37AD2">
      <w:pPr>
        <w:spacing w:after="75" w:line="312" w:lineRule="atLeast"/>
        <w:textAlignment w:val="baseline"/>
        <w:rPr>
          <w:rFonts w:ascii="Georgia" w:eastAsia="Times New Roman" w:hAnsi="Georgia" w:cs="Tahoma"/>
          <w:color w:val="000000"/>
          <w:sz w:val="36"/>
          <w:szCs w:val="36"/>
          <w:lang w:eastAsia="ru-RU"/>
        </w:rPr>
      </w:pPr>
      <w:r w:rsidRPr="00A37AD2">
        <w:rPr>
          <w:rFonts w:ascii="Georgia" w:eastAsia="Times New Roman" w:hAnsi="Georgia" w:cs="Tahoma"/>
          <w:color w:val="000000"/>
          <w:sz w:val="36"/>
          <w:szCs w:val="36"/>
          <w:lang w:eastAsia="ru-RU"/>
        </w:rPr>
        <w:t>Обеспечение доступа для субъектов малого и среднего предпринимательства к закупкам крупнейших заказчиков</w:t>
      </w:r>
    </w:p>
    <w:p w:rsidR="00A37AD2" w:rsidRDefault="00A37AD2" w:rsidP="00A37AD2">
      <w:pPr>
        <w:spacing w:after="0" w:line="312" w:lineRule="atLeast"/>
        <w:textAlignment w:val="baseline"/>
        <w:rPr>
          <w:rFonts w:ascii="Tahoma" w:eastAsia="Times New Roman" w:hAnsi="Tahoma" w:cs="Tahoma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</w:pPr>
    </w:p>
    <w:p w:rsidR="00A37AD2" w:rsidRPr="00A37AD2" w:rsidRDefault="00A37AD2" w:rsidP="00A37AD2">
      <w:pPr>
        <w:spacing w:after="0" w:line="312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bookmarkStart w:id="0" w:name="_GoBack"/>
      <w:bookmarkEnd w:id="0"/>
      <w:r w:rsidRPr="00A37AD2">
        <w:rPr>
          <w:rFonts w:ascii="Tahoma" w:eastAsia="Times New Roman" w:hAnsi="Tahoma" w:cs="Tahoma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В целях расширения доступа субъектов малого и среднего предпринимательства</w:t>
      </w:r>
      <w:r w:rsidRPr="00A37AD2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 (далее - субъекты МСП) </w:t>
      </w:r>
      <w:r w:rsidRPr="00A37AD2">
        <w:rPr>
          <w:rFonts w:ascii="Tahoma" w:eastAsia="Times New Roman" w:hAnsi="Tahoma" w:cs="Tahoma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к закупкам крупнейших заказчиков Акционерное общество «Федеральная Корпорация по развитию малого и среднего предпринимательства» </w:t>
      </w:r>
      <w:r w:rsidRPr="00A37AD2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(далее</w:t>
      </w:r>
      <w:r w:rsidRPr="00A37AD2">
        <w:rPr>
          <w:rFonts w:ascii="Tahoma" w:eastAsia="Times New Roman" w:hAnsi="Tahoma" w:cs="Tahoma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 - </w:t>
      </w:r>
      <w:r w:rsidRPr="00A37AD2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АО «Корпорация «МСП») </w:t>
      </w:r>
      <w:r w:rsidRPr="00A37AD2">
        <w:rPr>
          <w:rFonts w:ascii="Tahoma" w:eastAsia="Times New Roman" w:hAnsi="Tahoma" w:cs="Tahoma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информирует субъектов МСП Курской области о планируемом такими заказчиками объеме закупок у субъектов МСП.</w:t>
      </w:r>
    </w:p>
    <w:p w:rsidR="00A37AD2" w:rsidRPr="00A37AD2" w:rsidRDefault="00A37AD2" w:rsidP="00A37AD2">
      <w:pPr>
        <w:spacing w:after="0" w:line="312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A37AD2">
        <w:rPr>
          <w:rFonts w:ascii="Tahoma" w:eastAsia="Times New Roman" w:hAnsi="Tahoma" w:cs="Tahoma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Информация об объеме закупок у субъектов МСП такими заказчиками и об особенностях осуществления закупок у субъектов MC</w:t>
      </w:r>
      <w:proofErr w:type="gramStart"/>
      <w:r w:rsidRPr="00A37AD2">
        <w:rPr>
          <w:rFonts w:ascii="Tahoma" w:eastAsia="Times New Roman" w:hAnsi="Tahoma" w:cs="Tahoma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П</w:t>
      </w:r>
      <w:proofErr w:type="gramEnd"/>
      <w:r w:rsidRPr="00A37AD2">
        <w:rPr>
          <w:rFonts w:ascii="Tahoma" w:eastAsia="Times New Roman" w:hAnsi="Tahoma" w:cs="Tahoma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еженедельно актуализируется.</w:t>
      </w:r>
    </w:p>
    <w:p w:rsidR="00A37AD2" w:rsidRPr="00A37AD2" w:rsidRDefault="00A37AD2" w:rsidP="00A37AD2">
      <w:pPr>
        <w:spacing w:after="0" w:line="312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A37AD2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АО «Корпорация «МСП» осуществляет деятельность, в соответствии с Федеральным законом от 24.07.2007г. №209-ФЗ «О развитии малого и среднего предпринимательства в Российской Федерации» в качестве института развития в сфере малого и среднего предпринимательства. Одним из ключевых направлений является увеличение доли закупки товаров, работ, услуг у субъектов МСП в годовом объеме закупки товаров, работ, услуг, в годовом объеме закупки инновационной продукции, высокотехнологичной продукции заказчиков, определяемых Правительством Российской Федерации.</w:t>
      </w:r>
    </w:p>
    <w:p w:rsidR="00A37AD2" w:rsidRPr="00A37AD2" w:rsidRDefault="00A37AD2" w:rsidP="00A37AD2">
      <w:pPr>
        <w:spacing w:after="0" w:line="312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proofErr w:type="gramStart"/>
      <w:r w:rsidRPr="00A37AD2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АО «Корпорация МСП» проведены </w:t>
      </w:r>
      <w:r w:rsidRPr="00A37AD2">
        <w:rPr>
          <w:rFonts w:ascii="Tahoma" w:eastAsia="Times New Roman" w:hAnsi="Tahoma" w:cs="Tahoma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оценка соответствия проектов планов закупки</w:t>
      </w:r>
      <w:r w:rsidRPr="00A37AD2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 товаров, работ, услуг, проектов планов закупки инновационной продукции, высокотехнологичной продукции, лекарственных средств, проектов изменений, вносимых в такие планы, </w:t>
      </w:r>
      <w:r w:rsidRPr="00A37AD2">
        <w:rPr>
          <w:rFonts w:ascii="Tahoma" w:eastAsia="Times New Roman" w:hAnsi="Tahoma" w:cs="Tahoma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и мониторинг соответствия утвержденных планов закупки</w:t>
      </w:r>
      <w:r w:rsidRPr="00A37AD2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товаров, работ, услуг, планов закупки инновационной продукции, высокотехнологичной продукции, лекарственных средств, изменений, внесенных в такие планы, годовых отчетов о закупке у субъектов МСП, годовых отчетов о закупке инновационной</w:t>
      </w:r>
      <w:proofErr w:type="gramEnd"/>
      <w:r w:rsidRPr="00A37AD2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</w:t>
      </w:r>
      <w:proofErr w:type="gramStart"/>
      <w:r w:rsidRPr="00A37AD2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продукции, высокотехнологичной продукции (в части закупки у субъектов МСП) требованиям законодательства Российской Федерации, предусматривающим участие субъектов МСП в закупке, </w:t>
      </w:r>
      <w:r w:rsidRPr="00A37AD2">
        <w:rPr>
          <w:rFonts w:ascii="Tahoma" w:eastAsia="Times New Roman" w:hAnsi="Tahoma" w:cs="Tahoma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в отношении 35 конкретных заказчиков</w:t>
      </w:r>
      <w:r w:rsidRPr="00A37AD2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, </w:t>
      </w:r>
      <w:r w:rsidRPr="00A37AD2">
        <w:rPr>
          <w:rFonts w:ascii="Tahoma" w:eastAsia="Times New Roman" w:hAnsi="Tahoma" w:cs="Tahoma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определенных Правительством Российской Федерации</w:t>
      </w:r>
      <w:r w:rsidRPr="00A37AD2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, перечень которых утвержден распоряжением Правительства Российской Федерации от 06.11.2015г. №2258-р, </w:t>
      </w:r>
      <w:r w:rsidRPr="00A37AD2">
        <w:rPr>
          <w:rFonts w:ascii="Tahoma" w:eastAsia="Times New Roman" w:hAnsi="Tahoma" w:cs="Tahoma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по итогам которых всеми такими заказчиками получены положительные заключения</w:t>
      </w:r>
      <w:r w:rsidRPr="00A37AD2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.</w:t>
      </w:r>
      <w:proofErr w:type="gramEnd"/>
    </w:p>
    <w:p w:rsidR="00A37AD2" w:rsidRPr="00A37AD2" w:rsidRDefault="00A37AD2" w:rsidP="00A37AD2">
      <w:pPr>
        <w:spacing w:after="0" w:line="312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A37AD2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Ссылки для ознакомления с актуальной информацией об объеме закупок и об особенностях осуществления закупок у субъектов MC</w:t>
      </w:r>
      <w:proofErr w:type="gramStart"/>
      <w:r w:rsidRPr="00A37AD2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П</w:t>
      </w:r>
      <w:proofErr w:type="gramEnd"/>
      <w:r w:rsidRPr="00A37AD2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крупнейшими заказчиками приведены ниже:</w:t>
      </w:r>
    </w:p>
    <w:p w:rsidR="00A37AD2" w:rsidRPr="00A37AD2" w:rsidRDefault="00A37AD2" w:rsidP="00A37AD2">
      <w:pPr>
        <w:spacing w:after="0" w:line="312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hyperlink r:id="rId5" w:history="1">
        <w:r w:rsidRPr="00A37AD2">
          <w:rPr>
            <w:rFonts w:ascii="Tahoma" w:eastAsia="Times New Roman" w:hAnsi="Tahoma" w:cs="Tahoma"/>
            <w:color w:val="0E0EDA"/>
            <w:sz w:val="20"/>
            <w:szCs w:val="20"/>
            <w:bdr w:val="none" w:sz="0" w:space="0" w:color="auto" w:frame="1"/>
            <w:lang w:eastAsia="ru-RU"/>
          </w:rPr>
          <w:t>1. АО «Транснефть - Сибирь»</w:t>
        </w:r>
      </w:hyperlink>
    </w:p>
    <w:p w:rsidR="00A37AD2" w:rsidRPr="00A37AD2" w:rsidRDefault="00A37AD2" w:rsidP="00A37AD2">
      <w:pPr>
        <w:spacing w:after="0" w:line="312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hyperlink r:id="rId6" w:history="1">
        <w:r w:rsidRPr="00A37AD2">
          <w:rPr>
            <w:rFonts w:ascii="Tahoma" w:eastAsia="Times New Roman" w:hAnsi="Tahoma" w:cs="Tahoma"/>
            <w:color w:val="0E0EDA"/>
            <w:sz w:val="20"/>
            <w:szCs w:val="20"/>
            <w:bdr w:val="none" w:sz="0" w:space="0" w:color="auto" w:frame="1"/>
            <w:lang w:eastAsia="ru-RU"/>
          </w:rPr>
          <w:t>2. АО «РН-Транс»</w:t>
        </w:r>
      </w:hyperlink>
    </w:p>
    <w:p w:rsidR="00A37AD2" w:rsidRPr="00A37AD2" w:rsidRDefault="00A37AD2" w:rsidP="00A37AD2">
      <w:pPr>
        <w:spacing w:after="0" w:line="312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hyperlink r:id="rId7" w:history="1">
        <w:r w:rsidRPr="00A37AD2">
          <w:rPr>
            <w:rFonts w:ascii="Tahoma" w:eastAsia="Times New Roman" w:hAnsi="Tahoma" w:cs="Tahoma"/>
            <w:color w:val="0E0EDA"/>
            <w:sz w:val="20"/>
            <w:szCs w:val="20"/>
            <w:bdr w:val="none" w:sz="0" w:space="0" w:color="auto" w:frame="1"/>
            <w:lang w:eastAsia="ru-RU"/>
          </w:rPr>
          <w:t>3. АО «УБТ-Уралвагонзавод»</w:t>
        </w:r>
      </w:hyperlink>
    </w:p>
    <w:p w:rsidR="00A37AD2" w:rsidRPr="00A37AD2" w:rsidRDefault="00A37AD2" w:rsidP="00A37AD2">
      <w:pPr>
        <w:spacing w:after="0" w:line="312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hyperlink r:id="rId8" w:history="1">
        <w:r w:rsidRPr="00A37AD2">
          <w:rPr>
            <w:rFonts w:ascii="Tahoma" w:eastAsia="Times New Roman" w:hAnsi="Tahoma" w:cs="Tahoma"/>
            <w:color w:val="0E0EDA"/>
            <w:sz w:val="20"/>
            <w:szCs w:val="20"/>
            <w:bdr w:val="none" w:sz="0" w:space="0" w:color="auto" w:frame="1"/>
            <w:lang w:eastAsia="ru-RU"/>
          </w:rPr>
          <w:t>4. АО «Атомстройэкспорт»</w:t>
        </w:r>
      </w:hyperlink>
    </w:p>
    <w:p w:rsidR="00A37AD2" w:rsidRPr="00A37AD2" w:rsidRDefault="00A37AD2" w:rsidP="00A37AD2">
      <w:pPr>
        <w:spacing w:after="0" w:line="312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hyperlink r:id="rId9" w:history="1">
        <w:r w:rsidRPr="00A37AD2">
          <w:rPr>
            <w:rFonts w:ascii="Tahoma" w:eastAsia="Times New Roman" w:hAnsi="Tahoma" w:cs="Tahoma"/>
            <w:color w:val="0E0EDA"/>
            <w:sz w:val="20"/>
            <w:szCs w:val="20"/>
            <w:bdr w:val="none" w:sz="0" w:space="0" w:color="auto" w:frame="1"/>
            <w:lang w:eastAsia="ru-RU"/>
          </w:rPr>
          <w:t>5. АО «Федеральная грузовая компания»</w:t>
        </w:r>
      </w:hyperlink>
    </w:p>
    <w:p w:rsidR="00A37AD2" w:rsidRPr="00A37AD2" w:rsidRDefault="00A37AD2" w:rsidP="00A37AD2">
      <w:pPr>
        <w:spacing w:after="0" w:line="312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hyperlink r:id="rId10" w:history="1">
        <w:r w:rsidRPr="00A37AD2">
          <w:rPr>
            <w:rFonts w:ascii="Tahoma" w:eastAsia="Times New Roman" w:hAnsi="Tahoma" w:cs="Tahoma"/>
            <w:color w:val="0E0EDA"/>
            <w:sz w:val="20"/>
            <w:szCs w:val="20"/>
            <w:bdr w:val="none" w:sz="0" w:space="0" w:color="auto" w:frame="1"/>
            <w:lang w:eastAsia="ru-RU"/>
          </w:rPr>
          <w:t>6. АО «ЦКБ МТ «Рубин»</w:t>
        </w:r>
      </w:hyperlink>
    </w:p>
    <w:p w:rsidR="00A37AD2" w:rsidRPr="00A37AD2" w:rsidRDefault="00A37AD2" w:rsidP="00A37AD2">
      <w:pPr>
        <w:spacing w:after="0" w:line="312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hyperlink r:id="rId11" w:history="1">
        <w:r w:rsidRPr="00A37AD2">
          <w:rPr>
            <w:rFonts w:ascii="Tahoma" w:eastAsia="Times New Roman" w:hAnsi="Tahoma" w:cs="Tahoma"/>
            <w:color w:val="0E0EDA"/>
            <w:sz w:val="20"/>
            <w:szCs w:val="20"/>
            <w:bdr w:val="none" w:sz="0" w:space="0" w:color="auto" w:frame="1"/>
            <w:lang w:eastAsia="ru-RU"/>
          </w:rPr>
          <w:t>7. АО «Научно-производственная корпорация «Уралвагонзавод»</w:t>
        </w:r>
      </w:hyperlink>
    </w:p>
    <w:p w:rsidR="00A37AD2" w:rsidRPr="00A37AD2" w:rsidRDefault="00A37AD2" w:rsidP="00A37AD2">
      <w:pPr>
        <w:spacing w:after="0" w:line="312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hyperlink r:id="rId12" w:history="1">
        <w:r w:rsidRPr="00A37AD2">
          <w:rPr>
            <w:rFonts w:ascii="Tahoma" w:eastAsia="Times New Roman" w:hAnsi="Tahoma" w:cs="Tahoma"/>
            <w:color w:val="0E0EDA"/>
            <w:sz w:val="20"/>
            <w:szCs w:val="20"/>
            <w:bdr w:val="none" w:sz="0" w:space="0" w:color="auto" w:frame="1"/>
            <w:lang w:eastAsia="ru-RU"/>
          </w:rPr>
          <w:t>8. АО «Главное управление обустройства войск»</w:t>
        </w:r>
      </w:hyperlink>
    </w:p>
    <w:p w:rsidR="00A37AD2" w:rsidRPr="00A37AD2" w:rsidRDefault="00A37AD2" w:rsidP="00A37AD2">
      <w:pPr>
        <w:spacing w:after="0" w:line="312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hyperlink r:id="rId13" w:history="1">
        <w:r w:rsidRPr="00A37AD2">
          <w:rPr>
            <w:rFonts w:ascii="Tahoma" w:eastAsia="Times New Roman" w:hAnsi="Tahoma" w:cs="Tahoma"/>
            <w:color w:val="0E0EDA"/>
            <w:sz w:val="20"/>
            <w:szCs w:val="20"/>
            <w:bdr w:val="none" w:sz="0" w:space="0" w:color="auto" w:frame="1"/>
            <w:lang w:eastAsia="ru-RU"/>
          </w:rPr>
          <w:t>9. ОАО «ПО «Севмаш»</w:t>
        </w:r>
      </w:hyperlink>
    </w:p>
    <w:p w:rsidR="00A37AD2" w:rsidRPr="00A37AD2" w:rsidRDefault="00A37AD2" w:rsidP="00A37AD2">
      <w:pPr>
        <w:spacing w:after="0" w:line="312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hyperlink r:id="rId14" w:history="1">
        <w:r w:rsidRPr="00A37AD2">
          <w:rPr>
            <w:rFonts w:ascii="Tahoma" w:eastAsia="Times New Roman" w:hAnsi="Tahoma" w:cs="Tahoma"/>
            <w:color w:val="0E0EDA"/>
            <w:sz w:val="20"/>
            <w:szCs w:val="20"/>
            <w:bdr w:val="none" w:sz="0" w:space="0" w:color="auto" w:frame="1"/>
            <w:lang w:eastAsia="ru-RU"/>
          </w:rPr>
          <w:t>10. ГК «Российские автомобильные дороги»</w:t>
        </w:r>
      </w:hyperlink>
    </w:p>
    <w:p w:rsidR="00A37AD2" w:rsidRPr="00A37AD2" w:rsidRDefault="00A37AD2" w:rsidP="00A37AD2">
      <w:pPr>
        <w:spacing w:after="0" w:line="312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hyperlink r:id="rId15" w:history="1">
        <w:r w:rsidRPr="00A37AD2">
          <w:rPr>
            <w:rFonts w:ascii="Tahoma" w:eastAsia="Times New Roman" w:hAnsi="Tahoma" w:cs="Tahoma"/>
            <w:color w:val="0E0EDA"/>
            <w:sz w:val="20"/>
            <w:szCs w:val="20"/>
            <w:bdr w:val="none" w:sz="0" w:space="0" w:color="auto" w:frame="1"/>
            <w:lang w:eastAsia="ru-RU"/>
          </w:rPr>
          <w:t>11. ПАО «Газпром»</w:t>
        </w:r>
      </w:hyperlink>
    </w:p>
    <w:p w:rsidR="00A37AD2" w:rsidRPr="00A37AD2" w:rsidRDefault="00A37AD2" w:rsidP="00A37AD2">
      <w:pPr>
        <w:spacing w:after="0" w:line="312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hyperlink r:id="rId16" w:history="1">
        <w:r w:rsidRPr="00A37AD2">
          <w:rPr>
            <w:rFonts w:ascii="Tahoma" w:eastAsia="Times New Roman" w:hAnsi="Tahoma" w:cs="Tahoma"/>
            <w:color w:val="0E0EDA"/>
            <w:sz w:val="20"/>
            <w:szCs w:val="20"/>
            <w:bdr w:val="none" w:sz="0" w:space="0" w:color="auto" w:frame="1"/>
            <w:lang w:eastAsia="ru-RU"/>
          </w:rPr>
          <w:t>12. ПАО «ФСК ЕЭС»</w:t>
        </w:r>
      </w:hyperlink>
    </w:p>
    <w:p w:rsidR="00A37AD2" w:rsidRPr="00A37AD2" w:rsidRDefault="00A37AD2" w:rsidP="00A37AD2">
      <w:pPr>
        <w:spacing w:after="0" w:line="312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hyperlink r:id="rId17" w:history="1">
        <w:r w:rsidRPr="00A37AD2">
          <w:rPr>
            <w:rFonts w:ascii="Tahoma" w:eastAsia="Times New Roman" w:hAnsi="Tahoma" w:cs="Tahoma"/>
            <w:color w:val="0E0EDA"/>
            <w:sz w:val="20"/>
            <w:szCs w:val="20"/>
            <w:bdr w:val="none" w:sz="0" w:space="0" w:color="auto" w:frame="1"/>
            <w:lang w:eastAsia="ru-RU"/>
          </w:rPr>
          <w:t>13. ПАО «Ростелеком»</w:t>
        </w:r>
      </w:hyperlink>
    </w:p>
    <w:p w:rsidR="00A37AD2" w:rsidRPr="00A37AD2" w:rsidRDefault="00A37AD2" w:rsidP="00A37AD2">
      <w:pPr>
        <w:spacing w:after="0" w:line="312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hyperlink r:id="rId18" w:history="1">
        <w:r w:rsidRPr="00A37AD2">
          <w:rPr>
            <w:rFonts w:ascii="Tahoma" w:eastAsia="Times New Roman" w:hAnsi="Tahoma" w:cs="Tahoma"/>
            <w:color w:val="0E0EDA"/>
            <w:sz w:val="20"/>
            <w:szCs w:val="20"/>
            <w:bdr w:val="none" w:sz="0" w:space="0" w:color="auto" w:frame="1"/>
            <w:lang w:eastAsia="ru-RU"/>
          </w:rPr>
          <w:t>14. ПАО «Аэрофлот - российские авиалинии»</w:t>
        </w:r>
      </w:hyperlink>
    </w:p>
    <w:p w:rsidR="00A37AD2" w:rsidRPr="00A37AD2" w:rsidRDefault="00A37AD2" w:rsidP="00A37AD2">
      <w:pPr>
        <w:spacing w:after="0" w:line="312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hyperlink r:id="rId19" w:history="1">
        <w:r w:rsidRPr="00A37AD2">
          <w:rPr>
            <w:rFonts w:ascii="Tahoma" w:eastAsia="Times New Roman" w:hAnsi="Tahoma" w:cs="Tahoma"/>
            <w:color w:val="0E0EDA"/>
            <w:sz w:val="20"/>
            <w:szCs w:val="20"/>
            <w:bdr w:val="none" w:sz="0" w:space="0" w:color="auto" w:frame="1"/>
            <w:lang w:eastAsia="ru-RU"/>
          </w:rPr>
          <w:t>15. ПАО «МРСК Северо-Запада»</w:t>
        </w:r>
      </w:hyperlink>
    </w:p>
    <w:p w:rsidR="00A37AD2" w:rsidRPr="00A37AD2" w:rsidRDefault="00A37AD2" w:rsidP="00A37AD2">
      <w:pPr>
        <w:spacing w:after="0" w:line="312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hyperlink r:id="rId20" w:history="1">
        <w:r w:rsidRPr="00A37AD2">
          <w:rPr>
            <w:rFonts w:ascii="Tahoma" w:eastAsia="Times New Roman" w:hAnsi="Tahoma" w:cs="Tahoma"/>
            <w:color w:val="0E0EDA"/>
            <w:sz w:val="20"/>
            <w:szCs w:val="20"/>
            <w:bdr w:val="none" w:sz="0" w:space="0" w:color="auto" w:frame="1"/>
            <w:lang w:eastAsia="ru-RU"/>
          </w:rPr>
          <w:t>16. ПАО «Акционерная компания «АЛРОСА»</w:t>
        </w:r>
      </w:hyperlink>
    </w:p>
    <w:p w:rsidR="00A37AD2" w:rsidRPr="00A37AD2" w:rsidRDefault="00A37AD2" w:rsidP="00A37AD2">
      <w:pPr>
        <w:spacing w:after="0" w:line="312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hyperlink r:id="rId21" w:history="1">
        <w:r w:rsidRPr="00A37AD2">
          <w:rPr>
            <w:rFonts w:ascii="Tahoma" w:eastAsia="Times New Roman" w:hAnsi="Tahoma" w:cs="Tahoma"/>
            <w:color w:val="0E0EDA"/>
            <w:sz w:val="20"/>
            <w:szCs w:val="20"/>
            <w:bdr w:val="none" w:sz="0" w:space="0" w:color="auto" w:frame="1"/>
            <w:lang w:eastAsia="ru-RU"/>
          </w:rPr>
          <w:t>17. ОАО «Нефтяная компания «Роснефть»</w:t>
        </w:r>
      </w:hyperlink>
    </w:p>
    <w:p w:rsidR="00A37AD2" w:rsidRPr="00A37AD2" w:rsidRDefault="00A37AD2" w:rsidP="00A37AD2">
      <w:pPr>
        <w:spacing w:after="0" w:line="312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hyperlink r:id="rId22" w:history="1">
        <w:r w:rsidRPr="00A37AD2">
          <w:rPr>
            <w:rFonts w:ascii="Tahoma" w:eastAsia="Times New Roman" w:hAnsi="Tahoma" w:cs="Tahoma"/>
            <w:color w:val="0E0EDA"/>
            <w:sz w:val="20"/>
            <w:szCs w:val="20"/>
            <w:bdr w:val="none" w:sz="0" w:space="0" w:color="auto" w:frame="1"/>
            <w:lang w:eastAsia="ru-RU"/>
          </w:rPr>
          <w:t>18. ОАО «Российские железные дороги»</w:t>
        </w:r>
      </w:hyperlink>
    </w:p>
    <w:p w:rsidR="00A37AD2" w:rsidRPr="00A37AD2" w:rsidRDefault="00A37AD2" w:rsidP="00A37AD2">
      <w:pPr>
        <w:spacing w:after="0" w:line="312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hyperlink r:id="rId23" w:history="1">
        <w:r w:rsidRPr="00A37AD2">
          <w:rPr>
            <w:rFonts w:ascii="Tahoma" w:eastAsia="Times New Roman" w:hAnsi="Tahoma" w:cs="Tahoma"/>
            <w:color w:val="0E0EDA"/>
            <w:sz w:val="20"/>
            <w:szCs w:val="20"/>
            <w:bdr w:val="none" w:sz="0" w:space="0" w:color="auto" w:frame="1"/>
            <w:lang w:eastAsia="ru-RU"/>
          </w:rPr>
          <w:t>19. ОАО «Торговый дом РЖД»</w:t>
        </w:r>
      </w:hyperlink>
    </w:p>
    <w:p w:rsidR="00A37AD2" w:rsidRPr="00A37AD2" w:rsidRDefault="00A37AD2" w:rsidP="00A37AD2">
      <w:pPr>
        <w:spacing w:after="0" w:line="312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hyperlink r:id="rId24" w:history="1">
        <w:r w:rsidRPr="00A37AD2">
          <w:rPr>
            <w:rFonts w:ascii="Tahoma" w:eastAsia="Times New Roman" w:hAnsi="Tahoma" w:cs="Tahoma"/>
            <w:color w:val="0E0EDA"/>
            <w:sz w:val="20"/>
            <w:szCs w:val="20"/>
            <w:bdr w:val="none" w:sz="0" w:space="0" w:color="auto" w:frame="1"/>
            <w:lang w:eastAsia="ru-RU"/>
          </w:rPr>
          <w:t>20. ОАО ОАК-Транспортные самолеты</w:t>
        </w:r>
      </w:hyperlink>
    </w:p>
    <w:p w:rsidR="00A37AD2" w:rsidRPr="00A37AD2" w:rsidRDefault="00A37AD2" w:rsidP="00A37AD2">
      <w:pPr>
        <w:spacing w:after="0" w:line="312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hyperlink r:id="rId25" w:history="1">
        <w:r w:rsidRPr="00A37AD2">
          <w:rPr>
            <w:rFonts w:ascii="Tahoma" w:eastAsia="Times New Roman" w:hAnsi="Tahoma" w:cs="Tahoma"/>
            <w:color w:val="0E0EDA"/>
            <w:sz w:val="20"/>
            <w:szCs w:val="20"/>
            <w:bdr w:val="none" w:sz="0" w:space="0" w:color="auto" w:frame="1"/>
            <w:lang w:eastAsia="ru-RU"/>
          </w:rPr>
          <w:t>21. ОАО «Газпром нефтехим Салават»</w:t>
        </w:r>
      </w:hyperlink>
    </w:p>
    <w:p w:rsidR="00A37AD2" w:rsidRPr="00A37AD2" w:rsidRDefault="00A37AD2" w:rsidP="00A37AD2">
      <w:pPr>
        <w:spacing w:after="0" w:line="312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hyperlink r:id="rId26" w:history="1">
        <w:r w:rsidRPr="00A37AD2">
          <w:rPr>
            <w:rFonts w:ascii="Tahoma" w:eastAsia="Times New Roman" w:hAnsi="Tahoma" w:cs="Tahoma"/>
            <w:color w:val="0E0EDA"/>
            <w:sz w:val="20"/>
            <w:szCs w:val="20"/>
            <w:bdr w:val="none" w:sz="0" w:space="0" w:color="auto" w:frame="1"/>
            <w:lang w:eastAsia="ru-RU"/>
          </w:rPr>
          <w:t>22. АО «Концерн Росэнергоатом»</w:t>
        </w:r>
      </w:hyperlink>
    </w:p>
    <w:p w:rsidR="00A37AD2" w:rsidRPr="00A37AD2" w:rsidRDefault="00A37AD2" w:rsidP="00A37AD2">
      <w:pPr>
        <w:spacing w:after="0" w:line="312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hyperlink r:id="rId27" w:history="1">
        <w:r w:rsidRPr="00A37AD2">
          <w:rPr>
            <w:rFonts w:ascii="Tahoma" w:eastAsia="Times New Roman" w:hAnsi="Tahoma" w:cs="Tahoma"/>
            <w:color w:val="0E0EDA"/>
            <w:sz w:val="20"/>
            <w:szCs w:val="20"/>
            <w:bdr w:val="none" w:sz="0" w:space="0" w:color="auto" w:frame="1"/>
            <w:lang w:eastAsia="ru-RU"/>
          </w:rPr>
          <w:t>23. ООО «Газпром трансгаз Сургут»</w:t>
        </w:r>
      </w:hyperlink>
    </w:p>
    <w:p w:rsidR="00A37AD2" w:rsidRPr="00A37AD2" w:rsidRDefault="00A37AD2" w:rsidP="00A37AD2">
      <w:pPr>
        <w:spacing w:after="0" w:line="312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hyperlink r:id="rId28" w:history="1">
        <w:r w:rsidRPr="00A37AD2">
          <w:rPr>
            <w:rFonts w:ascii="Tahoma" w:eastAsia="Times New Roman" w:hAnsi="Tahoma" w:cs="Tahoma"/>
            <w:color w:val="0E0EDA"/>
            <w:sz w:val="20"/>
            <w:szCs w:val="20"/>
            <w:bdr w:val="none" w:sz="0" w:space="0" w:color="auto" w:frame="1"/>
            <w:lang w:eastAsia="ru-RU"/>
          </w:rPr>
          <w:t>24. ООО «Газпром трансгаз Югорск»</w:t>
        </w:r>
      </w:hyperlink>
    </w:p>
    <w:p w:rsidR="00A37AD2" w:rsidRPr="00A37AD2" w:rsidRDefault="00A37AD2" w:rsidP="00A37AD2">
      <w:pPr>
        <w:spacing w:after="0" w:line="312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hyperlink r:id="rId29" w:history="1">
        <w:r w:rsidRPr="00A37AD2">
          <w:rPr>
            <w:rFonts w:ascii="Tahoma" w:eastAsia="Times New Roman" w:hAnsi="Tahoma" w:cs="Tahoma"/>
            <w:color w:val="0E0EDA"/>
            <w:sz w:val="20"/>
            <w:szCs w:val="20"/>
            <w:bdr w:val="none" w:sz="0" w:space="0" w:color="auto" w:frame="1"/>
            <w:lang w:eastAsia="ru-RU"/>
          </w:rPr>
          <w:t>25. ООО «РН-Юганскнефтегаз»</w:t>
        </w:r>
      </w:hyperlink>
    </w:p>
    <w:p w:rsidR="00A37AD2" w:rsidRPr="00A37AD2" w:rsidRDefault="00A37AD2" w:rsidP="00A37AD2">
      <w:pPr>
        <w:spacing w:after="0" w:line="312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hyperlink r:id="rId30" w:history="1">
        <w:r w:rsidRPr="00A37AD2">
          <w:rPr>
            <w:rFonts w:ascii="Tahoma" w:eastAsia="Times New Roman" w:hAnsi="Tahoma" w:cs="Tahoma"/>
            <w:color w:val="0E0EDA"/>
            <w:sz w:val="20"/>
            <w:szCs w:val="20"/>
            <w:bdr w:val="none" w:sz="0" w:space="0" w:color="auto" w:frame="1"/>
            <w:lang w:eastAsia="ru-RU"/>
          </w:rPr>
          <w:t>26. ООО «Газпром трансгаз Ухта»</w:t>
        </w:r>
      </w:hyperlink>
    </w:p>
    <w:p w:rsidR="00A37AD2" w:rsidRPr="00A37AD2" w:rsidRDefault="00A37AD2" w:rsidP="00A37AD2">
      <w:pPr>
        <w:spacing w:after="0" w:line="312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hyperlink r:id="rId31" w:history="1">
        <w:r w:rsidRPr="00A37AD2">
          <w:rPr>
            <w:rFonts w:ascii="Tahoma" w:eastAsia="Times New Roman" w:hAnsi="Tahoma" w:cs="Tahoma"/>
            <w:color w:val="0E0EDA"/>
            <w:sz w:val="20"/>
            <w:szCs w:val="20"/>
            <w:bdr w:val="none" w:sz="0" w:space="0" w:color="auto" w:frame="1"/>
            <w:lang w:eastAsia="ru-RU"/>
          </w:rPr>
          <w:t>27. ООО «Нефтегазовая компания «ИТЕРА»</w:t>
        </w:r>
      </w:hyperlink>
    </w:p>
    <w:p w:rsidR="00A37AD2" w:rsidRPr="00A37AD2" w:rsidRDefault="00A37AD2" w:rsidP="00A37AD2">
      <w:pPr>
        <w:spacing w:after="0" w:line="312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hyperlink r:id="rId32" w:history="1">
        <w:r w:rsidRPr="00A37AD2">
          <w:rPr>
            <w:rFonts w:ascii="Tahoma" w:eastAsia="Times New Roman" w:hAnsi="Tahoma" w:cs="Tahoma"/>
            <w:color w:val="0E0EDA"/>
            <w:sz w:val="20"/>
            <w:szCs w:val="20"/>
            <w:bdr w:val="none" w:sz="0" w:space="0" w:color="auto" w:frame="1"/>
            <w:lang w:eastAsia="ru-RU"/>
          </w:rPr>
          <w:t>28. ООО «Газпром центрремонт»</w:t>
        </w:r>
      </w:hyperlink>
    </w:p>
    <w:p w:rsidR="00A37AD2" w:rsidRPr="00A37AD2" w:rsidRDefault="00A37AD2" w:rsidP="00A37AD2">
      <w:pPr>
        <w:spacing w:after="0" w:line="312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hyperlink r:id="rId33" w:history="1">
        <w:r w:rsidRPr="00A37AD2">
          <w:rPr>
            <w:rFonts w:ascii="Tahoma" w:eastAsia="Times New Roman" w:hAnsi="Tahoma" w:cs="Tahoma"/>
            <w:color w:val="0E0EDA"/>
            <w:sz w:val="20"/>
            <w:szCs w:val="20"/>
            <w:bdr w:val="none" w:sz="0" w:space="0" w:color="auto" w:frame="1"/>
            <w:lang w:eastAsia="ru-RU"/>
          </w:rPr>
          <w:t>29. ООО «Транснефть-Восток»</w:t>
        </w:r>
      </w:hyperlink>
    </w:p>
    <w:p w:rsidR="00A37AD2" w:rsidRPr="00A37AD2" w:rsidRDefault="00A37AD2" w:rsidP="00A37AD2">
      <w:pPr>
        <w:spacing w:after="0" w:line="312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hyperlink r:id="rId34" w:history="1">
        <w:r w:rsidRPr="00A37AD2">
          <w:rPr>
            <w:rFonts w:ascii="Tahoma" w:eastAsia="Times New Roman" w:hAnsi="Tahoma" w:cs="Tahoma"/>
            <w:color w:val="0E0EDA"/>
            <w:sz w:val="20"/>
            <w:szCs w:val="20"/>
            <w:bdr w:val="none" w:sz="0" w:space="0" w:color="auto" w:frame="1"/>
            <w:lang w:eastAsia="ru-RU"/>
          </w:rPr>
          <w:t>30. ООО «Газпром комплектация»</w:t>
        </w:r>
      </w:hyperlink>
    </w:p>
    <w:p w:rsidR="00A37AD2" w:rsidRPr="00A37AD2" w:rsidRDefault="00A37AD2" w:rsidP="00A37AD2">
      <w:pPr>
        <w:spacing w:after="0" w:line="312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hyperlink r:id="rId35" w:history="1">
        <w:r w:rsidRPr="00A37AD2">
          <w:rPr>
            <w:rFonts w:ascii="Tahoma" w:eastAsia="Times New Roman" w:hAnsi="Tahoma" w:cs="Tahoma"/>
            <w:color w:val="0E0EDA"/>
            <w:sz w:val="20"/>
            <w:szCs w:val="20"/>
            <w:bdr w:val="none" w:sz="0" w:space="0" w:color="auto" w:frame="1"/>
            <w:lang w:eastAsia="ru-RU"/>
          </w:rPr>
          <w:t>31. ООО «Газпром инвест»</w:t>
        </w:r>
      </w:hyperlink>
    </w:p>
    <w:p w:rsidR="00A37AD2" w:rsidRPr="00A37AD2" w:rsidRDefault="00A37AD2" w:rsidP="00A37AD2">
      <w:pPr>
        <w:spacing w:after="0" w:line="312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hyperlink r:id="rId36" w:history="1">
        <w:r w:rsidRPr="00A37AD2">
          <w:rPr>
            <w:rFonts w:ascii="Tahoma" w:eastAsia="Times New Roman" w:hAnsi="Tahoma" w:cs="Tahoma"/>
            <w:color w:val="0E0EDA"/>
            <w:sz w:val="20"/>
            <w:szCs w:val="20"/>
            <w:bdr w:val="none" w:sz="0" w:space="0" w:color="auto" w:frame="1"/>
            <w:lang w:eastAsia="ru-RU"/>
          </w:rPr>
          <w:t>32. ФГУП «Почта России»</w:t>
        </w:r>
      </w:hyperlink>
    </w:p>
    <w:p w:rsidR="00A37AD2" w:rsidRPr="00A37AD2" w:rsidRDefault="00A37AD2" w:rsidP="00A37AD2">
      <w:pPr>
        <w:spacing w:after="0" w:line="312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hyperlink r:id="rId37" w:history="1">
        <w:r w:rsidRPr="00A37AD2">
          <w:rPr>
            <w:rFonts w:ascii="Tahoma" w:eastAsia="Times New Roman" w:hAnsi="Tahoma" w:cs="Tahoma"/>
            <w:color w:val="0E0EDA"/>
            <w:sz w:val="20"/>
            <w:szCs w:val="20"/>
            <w:bdr w:val="none" w:sz="0" w:space="0" w:color="auto" w:frame="1"/>
            <w:lang w:eastAsia="ru-RU"/>
          </w:rPr>
          <w:t>33. ФГУП «РТРС»</w:t>
        </w:r>
      </w:hyperlink>
    </w:p>
    <w:p w:rsidR="00A37AD2" w:rsidRPr="00A37AD2" w:rsidRDefault="00A37AD2" w:rsidP="00A37AD2">
      <w:pPr>
        <w:spacing w:after="0" w:line="312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hyperlink r:id="rId38" w:history="1">
        <w:r w:rsidRPr="00A37AD2">
          <w:rPr>
            <w:rFonts w:ascii="Tahoma" w:eastAsia="Times New Roman" w:hAnsi="Tahoma" w:cs="Tahoma"/>
            <w:color w:val="0E0EDA"/>
            <w:sz w:val="20"/>
            <w:szCs w:val="20"/>
            <w:bdr w:val="none" w:sz="0" w:space="0" w:color="auto" w:frame="1"/>
            <w:lang w:eastAsia="ru-RU"/>
          </w:rPr>
          <w:t>34. ФГУП «Спецстройинжиниринг при Спецстрое России»</w:t>
        </w:r>
      </w:hyperlink>
    </w:p>
    <w:p w:rsidR="0069476A" w:rsidRDefault="00A37AD2" w:rsidP="00A37AD2">
      <w:hyperlink r:id="rId39" w:history="1">
        <w:r w:rsidRPr="00A37AD2">
          <w:rPr>
            <w:rFonts w:ascii="Tahoma" w:eastAsia="Times New Roman" w:hAnsi="Tahoma" w:cs="Tahoma"/>
            <w:color w:val="0E0EDA"/>
            <w:sz w:val="20"/>
            <w:szCs w:val="20"/>
            <w:bdr w:val="none" w:sz="0" w:space="0" w:color="auto" w:frame="1"/>
            <w:lang w:eastAsia="ru-RU"/>
          </w:rPr>
          <w:t>35. ФГУП «КБ Арсенал имени М.В. Фрунзе»</w:t>
        </w:r>
      </w:hyperlink>
    </w:p>
    <w:sectPr w:rsidR="00694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013"/>
    <w:rsid w:val="00061D7C"/>
    <w:rsid w:val="003D3013"/>
    <w:rsid w:val="00604E22"/>
    <w:rsid w:val="00A37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37AD2"/>
  </w:style>
  <w:style w:type="character" w:styleId="a3">
    <w:name w:val="Hyperlink"/>
    <w:basedOn w:val="a0"/>
    <w:uiPriority w:val="99"/>
    <w:semiHidden/>
    <w:unhideWhenUsed/>
    <w:rsid w:val="00A37AD2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3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37A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37AD2"/>
  </w:style>
  <w:style w:type="character" w:styleId="a3">
    <w:name w:val="Hyperlink"/>
    <w:basedOn w:val="a0"/>
    <w:uiPriority w:val="99"/>
    <w:semiHidden/>
    <w:unhideWhenUsed/>
    <w:rsid w:val="00A37AD2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3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37A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8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04458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572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0144">
          <w:marLeft w:val="0"/>
          <w:marRight w:val="0"/>
          <w:marTop w:val="7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grf.ru/malomu_i_srednemu_biznesu/obespechenie-dostupa-k-goszakupkam/informatsiya-dlya-subektov-msp/10064/" TargetMode="External"/><Relationship Id="rId13" Type="http://schemas.openxmlformats.org/officeDocument/2006/relationships/hyperlink" Target="http://www.acgrf.ru/malomu_i_srednemu_biznesu/obespechenie-dostupa-k-goszakupkam/informatsiya-dlya-subektov-msp/10069/" TargetMode="External"/><Relationship Id="rId18" Type="http://schemas.openxmlformats.org/officeDocument/2006/relationships/hyperlink" Target="http://www.acgrf.ru/malomu_i_srednemu_biznesu/obespechenie-dostupa-k-goszakupkam/informatsiya-dlya-subektov-msp/10073/" TargetMode="External"/><Relationship Id="rId26" Type="http://schemas.openxmlformats.org/officeDocument/2006/relationships/hyperlink" Target="http://www.acgrf.ru/malomu_i_srednemu_biznesu/obespechenie-dostupa-k-goszakupkam/informatsiya-dlya-subektov-msp/10080/" TargetMode="External"/><Relationship Id="rId39" Type="http://schemas.openxmlformats.org/officeDocument/2006/relationships/hyperlink" Target="http://www.acgrf.ru/malomu_i_srednemu_biznesu/obespechenie-dostupa-k-goszakupkam/informatsiya-dlya-subektov-msp/10091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acgrf.ru/malomu_i_srednemu_biznesu/obespechenie-dostupa-k-goszakupkam/informatsiya-dlya-subektov-msp/10076/" TargetMode="External"/><Relationship Id="rId34" Type="http://schemas.openxmlformats.org/officeDocument/2006/relationships/hyperlink" Target="http://www.acgrf.ru/malomu_i_srednemu_biznesu/obespechenie-dostupa-k-goszakupkam/informatsiya-dlya-subektov-msp/10087/" TargetMode="External"/><Relationship Id="rId7" Type="http://schemas.openxmlformats.org/officeDocument/2006/relationships/hyperlink" Target="http://www.acgrf.ru/malomu_i_srednemu_biznesu/obespechenie-dostupa-k-goszakupkam/informatsiya-dlya-subektov-msp/10063/" TargetMode="External"/><Relationship Id="rId12" Type="http://schemas.openxmlformats.org/officeDocument/2006/relationships/hyperlink" Target="http://www.acgrf.ru/malomu_i_srednemu_biznesu/obespechenie-dostupa-k-goszakupkam/informatsiya-dlya-subektov-msp/10068/" TargetMode="External"/><Relationship Id="rId17" Type="http://schemas.openxmlformats.org/officeDocument/2006/relationships/hyperlink" Target="http://www.acgrf.ru/malomu_i_srednemu_biznesu/obespechenie-dostupa-k-goszakupkam/informatsiya-dlya-subektov-msp/9952/" TargetMode="External"/><Relationship Id="rId25" Type="http://schemas.openxmlformats.org/officeDocument/2006/relationships/hyperlink" Target="http://www.acgrf.ru/malomu_i_srednemu_biznesu/obespechenie-dostupa-k-goszakupkam/informatsiya-dlya-subektov-msp/10079/" TargetMode="External"/><Relationship Id="rId33" Type="http://schemas.openxmlformats.org/officeDocument/2006/relationships/hyperlink" Target="http://www.acgrf.ru/malomu_i_srednemu_biznesu/obespechenie-dostupa-k-goszakupkam/informatsiya-dlya-subektov-msp/10061/" TargetMode="External"/><Relationship Id="rId38" Type="http://schemas.openxmlformats.org/officeDocument/2006/relationships/hyperlink" Target="http://www.acgrf.ru/malomu_i_srednemu_biznesu/obespechenie-dostupa-k-goszakupkam/informatsiya-dlya-subektov-msp/10090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acgrf.ru/malomu_i_srednemu_biznesu/obespechenie-dostupa-k-goszakupkam/informatsiya-dlya-subektov-msp/10072/" TargetMode="External"/><Relationship Id="rId20" Type="http://schemas.openxmlformats.org/officeDocument/2006/relationships/hyperlink" Target="http://www.acgrf.ru/malomu_i_srednemu_biznesu/obespechenie-dostupa-k-goszakupkam/informatsiya-dlya-subektov-msp/10075/" TargetMode="External"/><Relationship Id="rId29" Type="http://schemas.openxmlformats.org/officeDocument/2006/relationships/hyperlink" Target="http://www.acgrf.ru/malomu_i_srednemu_biznesu/obespechenie-dostupa-k-goszakupkam/informatsiya-dlya-subektov-msp/10083/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acgrf.ru/malomu_i_srednemu_biznesu/obespechenie-dostupa-k-goszakupkam/informatsiya-dlya-subektov-msp/10062/" TargetMode="External"/><Relationship Id="rId11" Type="http://schemas.openxmlformats.org/officeDocument/2006/relationships/hyperlink" Target="http://www.acgrf.ru/malomu_i_srednemu_biznesu/obespechenie-dostupa-k-goszakupkam/informatsiya-dlya-subektov-msp/10067/" TargetMode="External"/><Relationship Id="rId24" Type="http://schemas.openxmlformats.org/officeDocument/2006/relationships/hyperlink" Target="http://www.acgrf.ru/malomu_i_srednemu_biznesu/obespechenie-dostupa-k-goszakupkam/informatsiya-dlya-subektov-msp/10078/" TargetMode="External"/><Relationship Id="rId32" Type="http://schemas.openxmlformats.org/officeDocument/2006/relationships/hyperlink" Target="http://www.acgrf.ru/malomu_i_srednemu_biznesu/obespechenie-dostupa-k-goszakupkam/informatsiya-dlya-subektov-msp/10086/" TargetMode="External"/><Relationship Id="rId37" Type="http://schemas.openxmlformats.org/officeDocument/2006/relationships/hyperlink" Target="http://www.acgrf.ru/malomu_i_srednemu_biznesu/obespechenie-dostupa-k-goszakupkam/informatsiya-dlya-subektov-msp/10089/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://www.acgrf.ru/malomu_i_srednemu_biznesu/obespechenie-dostupa-k-goszakupkam/informatsiya-dlya-subektov-msp/10060/" TargetMode="External"/><Relationship Id="rId15" Type="http://schemas.openxmlformats.org/officeDocument/2006/relationships/hyperlink" Target="http://www.acgrf.ru/malomu_i_srednemu_biznesu/obespechenie-dostupa-k-goszakupkam/informatsiya-dlya-subektov-msp/10071/" TargetMode="External"/><Relationship Id="rId23" Type="http://schemas.openxmlformats.org/officeDocument/2006/relationships/hyperlink" Target="http://www.acgrf.ru/malomu_i_srednemu_biznesu/obespechenie-dostupa-k-goszakupkam/informatsiya-dlya-subektov-msp/10077/" TargetMode="External"/><Relationship Id="rId28" Type="http://schemas.openxmlformats.org/officeDocument/2006/relationships/hyperlink" Target="http://www.acgrf.ru/malomu_i_srednemu_biznesu/obespechenie-dostupa-k-goszakupkam/informatsiya-dlya-subektov-msp/10082/" TargetMode="External"/><Relationship Id="rId36" Type="http://schemas.openxmlformats.org/officeDocument/2006/relationships/hyperlink" Target="http://www.acgrf.ru/malomu_i_srednemu_biznesu/obespechenie-dostupa-k-goszakupkam/informatsiya-dlya-subektov-msp/9987/" TargetMode="External"/><Relationship Id="rId10" Type="http://schemas.openxmlformats.org/officeDocument/2006/relationships/hyperlink" Target="http://www.acgrf.ru/malomu_i_srednemu_biznesu/obespechenie-dostupa-k-goszakupkam/informatsiya-dlya-subektov-msp/10066/" TargetMode="External"/><Relationship Id="rId19" Type="http://schemas.openxmlformats.org/officeDocument/2006/relationships/hyperlink" Target="http://www.acgrf.ru/malomu_i_srednemu_biznesu/obespechenie-dostupa-k-goszakupkam/informatsiya-dlya-subektov-msp/10074/" TargetMode="External"/><Relationship Id="rId31" Type="http://schemas.openxmlformats.org/officeDocument/2006/relationships/hyperlink" Target="http://www.acgrf.ru/malomu_i_srednemu_biznesu/obespechenie-dostupa-k-goszakupkam/informatsiya-dlya-subektov-msp/10085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cgrf.ru/malomu_i_srednemu_biznesu/obespechenie-dostupa-k-goszakupkam/informatsiya-dlya-subektov-msp/10065/" TargetMode="External"/><Relationship Id="rId14" Type="http://schemas.openxmlformats.org/officeDocument/2006/relationships/hyperlink" Target="http://www.acgrf.ru/malomu_i_srednemu_biznesu/obespechenie-dostupa-k-goszakupkam/informatsiya-dlya-subektov-msp/10070/" TargetMode="External"/><Relationship Id="rId22" Type="http://schemas.openxmlformats.org/officeDocument/2006/relationships/hyperlink" Target="http://www.acgrf.ru/malomu_i_srednemu_biznesu/obespechenie-dostupa-k-goszakupkam/informatsiya-dlya-subektov-msp/9950/" TargetMode="External"/><Relationship Id="rId27" Type="http://schemas.openxmlformats.org/officeDocument/2006/relationships/hyperlink" Target="http://www.acgrf.ru/malomu_i_srednemu_biznesu/obespechenie-dostupa-k-goszakupkam/informatsiya-dlya-subektov-msp/10081/" TargetMode="External"/><Relationship Id="rId30" Type="http://schemas.openxmlformats.org/officeDocument/2006/relationships/hyperlink" Target="http://www.acgrf.ru/malomu_i_srednemu_biznesu/obespechenie-dostupa-k-goszakupkam/informatsiya-dlya-subektov-msp/10084/" TargetMode="External"/><Relationship Id="rId35" Type="http://schemas.openxmlformats.org/officeDocument/2006/relationships/hyperlink" Target="http://www.acgrf.ru/malomu_i_srednemu_biznesu/obespechenie-dostupa-k-goszakupkam/informatsiya-dlya-subektov-msp/1008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1214</Words>
  <Characters>6924</Characters>
  <Application>Microsoft Office Word</Application>
  <DocSecurity>0</DocSecurity>
  <Lines>57</Lines>
  <Paragraphs>16</Paragraphs>
  <ScaleCrop>false</ScaleCrop>
  <Company>*</Company>
  <LinksUpToDate>false</LinksUpToDate>
  <CharactersWithSpaces>8122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2</cp:revision>
  <dcterms:created xsi:type="dcterms:W3CDTF">2016-07-24T19:10:00Z</dcterms:created>
  <dcterms:modified xsi:type="dcterms:W3CDTF">2016-07-24T19:11:00Z</dcterms:modified>
</cp:coreProperties>
</file>